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1F497D"/>
          <w:sz w:val="40"/>
        </w:rPr>
        <w:t>High-Level Design</w:t>
      </w:r>
    </w:p>
    <w:p>
      <w:pPr>
        <w:pStyle w:val="Heading1"/>
      </w:pPr>
      <w:r>
        <w:rPr>
          <w:color w:val="1F497D"/>
          <w:sz w:val="40"/>
        </w:rPr>
        <w:t>MCP Privileged Access Service</w:t>
      </w:r>
    </w:p>
    <w:p>
      <w:pPr>
        <w:spacing w:after="80"/>
      </w:pPr>
      <w:r>
        <w:rPr>
          <w:b/>
          <w:sz w:val="21"/>
        </w:rPr>
        <w:t>Version:</w:t>
      </w:r>
      <w:r>
        <w:rPr>
          <w:sz w:val="21"/>
        </w:rPr>
        <w:t xml:space="preserve"> 1.1</w:t>
      </w:r>
    </w:p>
    <w:p>
      <w:pPr>
        <w:spacing w:after="80"/>
      </w:pPr>
      <w:r>
        <w:rPr>
          <w:b/>
          <w:sz w:val="21"/>
        </w:rPr>
        <w:t>Date:</w:t>
      </w:r>
      <w:r>
        <w:rPr>
          <w:sz w:val="21"/>
        </w:rPr>
        <w:t xml:space="preserve"> 2026-03-28</w:t>
      </w:r>
    </w:p>
    <w:p>
      <w:pPr>
        <w:spacing w:after="80"/>
      </w:pPr>
      <w:r>
        <w:rPr>
          <w:b/>
          <w:sz w:val="21"/>
        </w:rPr>
        <w:t>Status:</w:t>
      </w:r>
      <w:r>
        <w:rPr>
          <w:sz w:val="21"/>
        </w:rPr>
        <w:t xml:space="preserve"> Production-ready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Table of Contents</w:t>
      </w:r>
    </w:p>
    <w:p>
      <w:pPr>
        <w:pStyle w:val="ListNumber"/>
      </w:pPr>
      <w:r>
        <w:rPr>
          <w:sz w:val="20"/>
        </w:rPr>
        <w:t>[What is MCP? A Primer](#0-what-is-mcp-a-primer)</w:t>
      </w:r>
    </w:p>
    <w:p>
      <w:pPr>
        <w:pStyle w:val="ListNumber"/>
      </w:pPr>
      <w:r>
        <w:rPr>
          <w:sz w:val="20"/>
        </w:rPr>
        <w:t>[Purpose &amp; Scope](#1-purpose--scope)</w:t>
      </w:r>
    </w:p>
    <w:p>
      <w:pPr>
        <w:pStyle w:val="ListNumber"/>
      </w:pPr>
      <w:r>
        <w:rPr>
          <w:sz w:val="20"/>
        </w:rPr>
        <w:t>[System Context](#2-system-context)</w:t>
      </w:r>
    </w:p>
    <w:p>
      <w:pPr>
        <w:pStyle w:val="ListNumber"/>
      </w:pPr>
      <w:r>
        <w:rPr>
          <w:sz w:val="20"/>
        </w:rPr>
        <w:t>[Architecture Principles](#3-architecture-principles)</w:t>
      </w:r>
    </w:p>
    <w:p>
      <w:pPr>
        <w:pStyle w:val="ListNumber"/>
      </w:pPr>
      <w:r>
        <w:rPr>
          <w:sz w:val="20"/>
        </w:rPr>
        <w:t>[Component Overview](#4-component-overview)</w:t>
      </w:r>
    </w:p>
    <w:p>
      <w:pPr>
        <w:pStyle w:val="ListNumber"/>
      </w:pPr>
      <w:r>
        <w:rPr>
          <w:sz w:val="20"/>
        </w:rPr>
        <w:t>[Authentication &amp; Authorization Model](#5-authentication--authorization-model)</w:t>
      </w:r>
    </w:p>
    <w:p>
      <w:pPr>
        <w:pStyle w:val="ListNumber"/>
      </w:pPr>
      <w:r>
        <w:rPr>
          <w:sz w:val="20"/>
        </w:rPr>
        <w:t>[The Secret Handle Pattern](#6-the-secret-handle-pattern)</w:t>
      </w:r>
    </w:p>
    <w:p>
      <w:pPr>
        <w:pStyle w:val="ListNumber"/>
      </w:pPr>
      <w:r>
        <w:rPr>
          <w:sz w:val="20"/>
        </w:rPr>
        <w:t>[Data Flow — Key Use Cases](#7-data-flow--key-use-cases)</w:t>
      </w:r>
    </w:p>
    <w:p>
      <w:pPr>
        <w:pStyle w:val="ListNumber"/>
      </w:pPr>
      <w:r>
        <w:rPr>
          <w:sz w:val="20"/>
        </w:rPr>
        <w:t>[Deployment Architecture](#8-deployment-architecture)</w:t>
      </w:r>
    </w:p>
    <w:p>
      <w:pPr>
        <w:pStyle w:val="ListNumber"/>
      </w:pPr>
      <w:r>
        <w:rPr>
          <w:sz w:val="20"/>
        </w:rPr>
        <w:t>[Technology Choices](#9-technology-choices)</w:t>
      </w:r>
    </w:p>
    <w:p>
      <w:pPr>
        <w:pStyle w:val="ListNumber"/>
      </w:pPr>
      <w:r>
        <w:rPr>
          <w:sz w:val="20"/>
        </w:rPr>
        <w:t>[Security Architecture Summary](#10-security-architecture-summary)</w:t>
      </w:r>
    </w:p>
    <w:p>
      <w:pPr>
        <w:pStyle w:val="ListNumber"/>
      </w:pPr>
      <w:r>
        <w:rPr>
          <w:sz w:val="20"/>
        </w:rPr>
        <w:t>[Future Roadmap](#11-future-roadmap)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0. What is MCP? A Primer</w:t>
      </w:r>
    </w:p>
    <w:p>
      <w:pPr>
        <w:spacing w:after="80"/>
      </w:pPr>
      <w:r>
        <w:rPr>
          <w:sz w:val="21"/>
        </w:rPr>
        <w:t xml:space="preserve">&gt; </w:t>
      </w:r>
      <w:r>
        <w:rPr>
          <w:b/>
          <w:sz w:val="21"/>
        </w:rPr>
        <w:t>Learning note:</w:t>
      </w:r>
      <w:r>
        <w:rPr>
          <w:sz w:val="21"/>
        </w:rPr>
        <w:t xml:space="preserve"> This section explains the MCP concept from first principles before we dive into this specific service. Skip to Section 1 if you are already familiar with the protocol.</w:t>
      </w:r>
    </w:p>
    <w:p>
      <w:pPr>
        <w:pStyle w:val="Heading3"/>
      </w:pPr>
      <w:r>
        <w:rPr>
          <w:color w:val="1F78B4"/>
          <w:sz w:val="24"/>
        </w:rPr>
        <w:t>The core problem MCP solves</w:t>
      </w:r>
    </w:p>
    <w:p>
      <w:pPr>
        <w:spacing w:after="80"/>
      </w:pPr>
      <w:r>
        <w:rPr>
          <w:sz w:val="21"/>
        </w:rPr>
        <w:t>A large language model (LLM) like Claude is, at its heart, a text-in / text-out system. On its own it cannot *do* anything in the world — it can only describe what it would do. The challenge is: how do you give an AI assistant the ability to take real actions (read a file, query a database, run a command) in a controlled, auditable, and standardised way?</w:t>
      </w:r>
    </w:p>
    <w:p>
      <w:pPr>
        <w:spacing w:after="80"/>
      </w:pPr>
      <w:r>
        <w:rPr>
          <w:sz w:val="21"/>
        </w:rPr>
        <w:t>Before MCP, every team solved this differently. Some embedded shell calls directly in prompts; others built bespoke REST wrappers. There was no common contract between the AI and the tools it called.</w:t>
      </w:r>
    </w:p>
    <w:p>
      <w:pPr>
        <w:spacing w:after="80"/>
      </w:pPr>
      <w:r>
        <w:rPr>
          <w:b/>
          <w:sz w:val="21"/>
        </w:rPr>
        <w:t>MCP (Model Context Protocol)</w:t>
      </w:r>
      <w:r>
        <w:rPr>
          <w:sz w:val="21"/>
        </w:rPr>
        <w:t xml:space="preserve"> is Anthropic's open standard that defines exactly that contract.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The three primitives</w:t>
      </w:r>
    </w:p>
    <w:p>
      <w:pPr>
        <w:spacing w:after="80"/>
      </w:pPr>
      <w:r>
        <w:rPr>
          <w:sz w:val="21"/>
        </w:rPr>
        <w:t>MCP defines three building blocks that a server can expose to a model: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928"/>
        <w:gridCol w:w="2928"/>
        <w:gridCol w:w="2928"/>
      </w:tblGrid>
      <w:tr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Primitive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What it is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Analogy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b/>
                <w:sz w:val="18"/>
              </w:rPr>
              <w:t>Tool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 callable function the model can invoke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An API endpoint / RPC call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b/>
                <w:sz w:val="18"/>
              </w:rPr>
              <w:t>Resource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 piece of data the model can read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 file or database row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b/>
                <w:sz w:val="18"/>
              </w:rPr>
              <w:t>Prompt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 reusable prompt template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 macro or named query</w:t>
            </w:r>
          </w:p>
        </w:tc>
      </w:tr>
    </w:tbl>
    <w:p/>
    <w:p>
      <w:pPr>
        <w:spacing w:after="80"/>
      </w:pPr>
      <w:r>
        <w:rPr>
          <w:sz w:val="21"/>
        </w:rPr>
        <w:t xml:space="preserve">&gt; </w:t>
      </w:r>
      <w:r>
        <w:rPr>
          <w:b/>
          <w:sz w:val="21"/>
        </w:rPr>
        <w:t>Learning note:</w:t>
      </w:r>
      <w:r>
        <w:rPr>
          <w:sz w:val="21"/>
        </w:rPr>
        <w:t xml:space="preserve"> This service uses only </w:t>
      </w:r>
      <w:r>
        <w:rPr>
          <w:b/>
          <w:sz w:val="21"/>
        </w:rPr>
        <w:t>Tools</w:t>
      </w:r>
      <w:r>
        <w:rPr>
          <w:sz w:val="21"/>
        </w:rPr>
        <w:t>. Tools are the most important primitive for *agentic* use cases — cases where the model takes actions, not just answers questions. Resources and Prompts are useful but less common in automation pipelines.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How a tool call works end-to-end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┌──────────────────────────────────────────────────────────────────────┐</w:t>
        <w:br/>
        <w:t>│  USER   "Check disk usage on web01"                                  │</w:t>
        <w:br/>
        <w:t>└────────────────────────────┬─────────────────────────────────────────┘</w:t>
        <w:br/>
        <w:t xml:space="preserve">                             │ user message</w:t>
        <w:br/>
        <w:t xml:space="preserve">                             ▼</w:t>
        <w:br/>
        <w:t>┌──────────────────────────────────────────────────────────────────────┐</w:t>
        <w:br/>
        <w:t>│  CLAUDE (the model)                                                  │</w:t>
        <w:br/>
        <w:t>│  Reads the list of available tools (JSON Schema descriptions).       │</w:t>
        <w:br/>
        <w:t>│  Decides: "I need ssh_execute to answer this."                       │</w:t>
        <w:br/>
        <w:t>│  Emits a tool_use block in its response:                             │</w:t>
        <w:br/>
        <w:t>│    { "name": "ssh_execute",                                          │</w:t>
        <w:br/>
        <w:t>│      "input": { "host": "web01", "command": "df -h", ... } }        │</w:t>
        <w:br/>
        <w:t>└────────────────────────────┬─────────────────────────────────────────┘</w:t>
        <w:br/>
        <w:t xml:space="preserve">                             │ tool_use request (JSON-RPC over HTTP/SSE)</w:t>
        <w:br/>
        <w:t xml:space="preserve">                             ▼</w:t>
        <w:br/>
        <w:t>┌──────────────────────────────────────────────────────────────────────┐</w:t>
        <w:br/>
        <w:t>│  MCP SERVER  (this service)                                          │</w:t>
        <w:br/>
        <w:t>│  Receives the JSON-RPC call.                                         │</w:t>
        <w:br/>
        <w:t>│  Executes the Python function ssh_execute(...).                      │</w:t>
        <w:br/>
        <w:t>│  Returns a tool_result: { "content": "Filesystem  Size  Used…" }    │</w:t>
        <w:br/>
        <w:t>└────────────────────────────┬─────────────────────────────────────────┘</w:t>
        <w:br/>
        <w:t xml:space="preserve">                             │ tool_result (text)</w:t>
        <w:br/>
        <w:t xml:space="preserve">                             ▼</w:t>
        <w:br/>
        <w:t>┌──────────────────────────────────────────────────────────────────────┐</w:t>
        <w:br/>
        <w:t>│  CLAUDE (the model)                                                  │</w:t>
        <w:br/>
        <w:t>│  Incorporates the tool result into its context.                      │</w:t>
        <w:br/>
        <w:t>│  Generates a final human-readable answer.                            │</w:t>
        <w:br/>
        <w:t>└────────────────────────────┬─────────────────────────────────────────┘</w:t>
        <w:br/>
        <w:t xml:space="preserve">                             │ assistant message</w:t>
        <w:br/>
        <w:t xml:space="preserve">                             ▼</w:t>
        <w:br/>
        <w:t>┌──────────────────────────────────────────────────────────────────────┐</w:t>
        <w:br/>
        <w:t>│  USER   "web01: 18G used of 50G (36%)"                               │</w:t>
        <w:br/>
        <w:t>└──────────────────────────────────────────────────────────────────────┘</w:t>
      </w:r>
    </w:p>
    <w:p>
      <w:pPr>
        <w:spacing w:after="80"/>
      </w:pPr>
      <w:r>
        <w:rPr>
          <w:sz w:val="21"/>
        </w:rPr>
        <w:t xml:space="preserve">&gt; </w:t>
      </w:r>
      <w:r>
        <w:rPr>
          <w:b/>
          <w:sz w:val="21"/>
        </w:rPr>
        <w:t>Learning note:</w:t>
      </w:r>
      <w:r>
        <w:rPr>
          <w:sz w:val="21"/>
        </w:rPr>
        <w:t xml:space="preserve"> The model </w:t>
      </w:r>
      <w:r>
        <w:rPr>
          <w:b/>
          <w:sz w:val="21"/>
        </w:rPr>
        <w:t>never executes code itself</w:t>
      </w:r>
      <w:r>
        <w:rPr>
          <w:sz w:val="21"/>
        </w:rPr>
        <w:t>. It only emits a structured request saying "please call this tool with these arguments." The MCP server is the only thing that touches real infrastructure. This separation is fundamental to safety — you can audit, rate-limit, and authorise every action at the server layer without modifying the model.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Transport: SSE over HTTP</w:t>
      </w:r>
    </w:p>
    <w:p>
      <w:pPr>
        <w:spacing w:after="80"/>
      </w:pPr>
      <w:r>
        <w:rPr>
          <w:sz w:val="21"/>
        </w:rPr>
        <w:t xml:space="preserve">MCP uses </w:t>
      </w:r>
      <w:r>
        <w:rPr>
          <w:b/>
          <w:sz w:val="21"/>
        </w:rPr>
        <w:t>Server-Sent Events (SSE)</w:t>
      </w:r>
      <w:r>
        <w:rPr>
          <w:sz w:val="21"/>
        </w:rPr>
        <w:t xml:space="preserve"> as its default transport. The client (Claude Code) opens a persistent HTTP connection to the server. The server streams JSON-RPC messages back as SSE events.</w:t>
      </w:r>
    </w:p>
    <w:p>
      <w:pPr>
        <w:spacing w:after="80"/>
      </w:pPr>
      <w:r>
        <w:rPr>
          <w:sz w:val="21"/>
        </w:rPr>
        <w:t xml:space="preserve">&gt; </w:t>
      </w:r>
      <w:r>
        <w:rPr>
          <w:b/>
          <w:sz w:val="21"/>
        </w:rPr>
        <w:t>Learning note:</w:t>
      </w:r>
      <w:r>
        <w:rPr>
          <w:sz w:val="21"/>
        </w:rPr>
        <w:t xml:space="preserve"> Why SSE and not WebSockets? SSE is unidirectional (server → client) and works over plain HTTP/1.1 with no protocol upgrade. This makes it firewall-friendly and easy to put behind standard reverse proxies like nginx. The request direction (client → server) still uses normal HTTP POST.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FastMCP: the Python framework</w:t>
      </w:r>
    </w:p>
    <w:p>
      <w:pPr>
        <w:spacing w:after="80"/>
      </w:pPr>
      <w:r>
        <w:rPr>
          <w:sz w:val="21"/>
        </w:rPr>
        <w:t xml:space="preserve">Raw MCP requires implementing a JSON-RPC server, describing tools in JSON Schema, and handling SSE streams. </w:t>
      </w:r>
      <w:r>
        <w:rPr>
          <w:b/>
          <w:sz w:val="21"/>
        </w:rPr>
        <w:t>FastMCP</w:t>
      </w:r>
      <w:r>
        <w:rPr>
          <w:sz w:val="21"/>
        </w:rPr>
        <w:t xml:space="preserve"> (Anthropic's Python library) removes all of that boilerplate: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from mcp.server.fastmcp import FastMCP</w:t>
        <w:br/>
        <w:br/>
        <w:t>mcp = FastMCP("my-server")</w:t>
        <w:br/>
        <w:br/>
        <w:t>@mcp.tool(description="Add two numbers")</w:t>
        <w:br/>
        <w:t>async def add(a: int, b: int) -&gt; int:</w:t>
        <w:br/>
        <w:t xml:space="preserve">    return a + b</w:t>
      </w:r>
    </w:p>
    <w:p>
      <w:pPr>
        <w:spacing w:after="80"/>
      </w:pPr>
      <w:r>
        <w:rPr>
          <w:sz w:val="21"/>
        </w:rPr>
        <w:t xml:space="preserve">FastMCP introspects the Python type annotations and generates the JSON Schema automatically. The </w:t>
      </w:r>
      <w:r>
        <w:rPr>
          <w:rFonts w:ascii="Courier New" w:hAnsi="Courier New"/>
          <w:color w:val="C0392B"/>
          <w:sz w:val="21"/>
        </w:rPr>
        <w:t>@mcp.tool()</w:t>
      </w:r>
      <w:r>
        <w:rPr>
          <w:sz w:val="21"/>
        </w:rPr>
        <w:t xml:space="preserve"> decorator registers the function — the function itself is just a normal </w:t>
      </w:r>
      <w:r>
        <w:rPr>
          <w:rFonts w:ascii="Courier New" w:hAnsi="Courier New"/>
          <w:color w:val="C0392B"/>
          <w:sz w:val="21"/>
        </w:rPr>
        <w:t>async def</w:t>
      </w:r>
      <w:r>
        <w:rPr>
          <w:sz w:val="21"/>
        </w:rPr>
        <w:t>.</w:t>
      </w:r>
    </w:p>
    <w:p>
      <w:pPr>
        <w:spacing w:after="80"/>
      </w:pPr>
      <w:r>
        <w:rPr>
          <w:sz w:val="21"/>
        </w:rPr>
        <w:t xml:space="preserve">&gt; </w:t>
      </w:r>
      <w:r>
        <w:rPr>
          <w:b/>
          <w:sz w:val="21"/>
        </w:rPr>
        <w:t>Learning note:</w:t>
      </w:r>
      <w:r>
        <w:rPr>
          <w:sz w:val="21"/>
        </w:rPr>
        <w:t xml:space="preserve"> This is exactly how all four MCP servers in this service are built. The tool functions (</w:t>
      </w:r>
      <w:r>
        <w:rPr>
          <w:rFonts w:ascii="Courier New" w:hAnsi="Courier New"/>
          <w:color w:val="C0392B"/>
          <w:sz w:val="21"/>
        </w:rPr>
        <w:t>get_credential</w:t>
      </w:r>
      <w:r>
        <w:rPr>
          <w:sz w:val="21"/>
        </w:rPr>
        <w:t xml:space="preserve">, </w:t>
      </w:r>
      <w:r>
        <w:rPr>
          <w:rFonts w:ascii="Courier New" w:hAnsi="Courier New"/>
          <w:color w:val="C0392B"/>
          <w:sz w:val="21"/>
        </w:rPr>
        <w:t>ssh_execute</w:t>
      </w:r>
      <w:r>
        <w:rPr>
          <w:sz w:val="21"/>
        </w:rPr>
        <w:t xml:space="preserve">, </w:t>
      </w:r>
      <w:r>
        <w:rPr>
          <w:rFonts w:ascii="Courier New" w:hAnsi="Courier New"/>
          <w:color w:val="C0392B"/>
          <w:sz w:val="21"/>
        </w:rPr>
        <w:t>ps_execute</w:t>
      </w:r>
      <w:r>
        <w:rPr>
          <w:sz w:val="21"/>
        </w:rPr>
        <w:t xml:space="preserve">, </w:t>
      </w:r>
      <w:r>
        <w:rPr>
          <w:rFonts w:ascii="Courier New" w:hAnsi="Courier New"/>
          <w:color w:val="C0392B"/>
          <w:sz w:val="21"/>
        </w:rPr>
        <w:t>db_query</w:t>
      </w:r>
      <w:r>
        <w:rPr>
          <w:sz w:val="21"/>
        </w:rPr>
        <w:t>) are plain Python async functions. The MCP protocol wrapping is invisible to the implementation code. You can call them directly in unit tests without any MCP machinery at all — which is why the test suite can be so simple.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Context injection</w:t>
      </w:r>
    </w:p>
    <w:p>
      <w:pPr>
        <w:spacing w:after="80"/>
      </w:pPr>
      <w:r>
        <w:rPr>
          <w:sz w:val="21"/>
        </w:rPr>
        <w:t xml:space="preserve">FastMCP injects a </w:t>
      </w:r>
      <w:r>
        <w:rPr>
          <w:rFonts w:ascii="Courier New" w:hAnsi="Courier New"/>
          <w:color w:val="C0392B"/>
          <w:sz w:val="21"/>
        </w:rPr>
        <w:t>Context</w:t>
      </w:r>
      <w:r>
        <w:rPr>
          <w:sz w:val="21"/>
        </w:rPr>
        <w:t xml:space="preserve"> object as the </w:t>
      </w:r>
      <w:r>
        <w:rPr>
          <w:rFonts w:ascii="Courier New" w:hAnsi="Courier New"/>
          <w:color w:val="C0392B"/>
          <w:sz w:val="21"/>
        </w:rPr>
        <w:t>ctx</w:t>
      </w:r>
      <w:r>
        <w:rPr>
          <w:sz w:val="21"/>
        </w:rPr>
        <w:t xml:space="preserve"> parameter of every tool. You do not pass it yourself — the framework supplies it automatically when the tool is called over the MCP protocol.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async def ssh_execute(host: str, command: str, ctx: Context, ...) -&gt; str:</w:t>
        <w:br/>
        <w:t xml:space="preserve">    await ctx.info(f"Connecting to {host}")   # progress notification to the caller</w:t>
        <w:br/>
        <w:t xml:space="preserve">    await ctx.error("Something went wrong")   # error notification</w:t>
      </w:r>
    </w:p>
    <w:p>
      <w:pPr>
        <w:spacing w:after="80"/>
      </w:pPr>
      <w:r>
        <w:rPr>
          <w:rFonts w:ascii="Courier New" w:hAnsi="Courier New"/>
          <w:color w:val="C0392B"/>
          <w:sz w:val="21"/>
        </w:rPr>
        <w:t>ctx.info()</w:t>
      </w:r>
      <w:r>
        <w:rPr>
          <w:sz w:val="21"/>
        </w:rPr>
        <w:t xml:space="preserve"> and </w:t>
      </w:r>
      <w:r>
        <w:rPr>
          <w:rFonts w:ascii="Courier New" w:hAnsi="Courier New"/>
          <w:color w:val="C0392B"/>
          <w:sz w:val="21"/>
        </w:rPr>
        <w:t>ctx.error()</w:t>
      </w:r>
      <w:r>
        <w:rPr>
          <w:sz w:val="21"/>
        </w:rPr>
        <w:t xml:space="preserve"> send notifications back to the client *during* tool execution, before the final result is returned. This is how Claude Code shows "Connecting to web01..." in its status bar while a long-running command is in progress.</w:t>
      </w:r>
    </w:p>
    <w:p>
      <w:pPr>
        <w:spacing w:after="80"/>
      </w:pPr>
      <w:r>
        <w:rPr>
          <w:sz w:val="21"/>
        </w:rPr>
        <w:t xml:space="preserve">&gt; </w:t>
      </w:r>
      <w:r>
        <w:rPr>
          <w:b/>
          <w:sz w:val="21"/>
        </w:rPr>
        <w:t>Learning note:</w:t>
      </w:r>
      <w:r>
        <w:rPr>
          <w:sz w:val="21"/>
        </w:rPr>
        <w:t xml:space="preserve"> In unit tests, </w:t>
      </w:r>
      <w:r>
        <w:rPr>
          <w:rFonts w:ascii="Courier New" w:hAnsi="Courier New"/>
          <w:color w:val="C0392B"/>
          <w:sz w:val="21"/>
        </w:rPr>
        <w:t>ctx</w:t>
      </w:r>
      <w:r>
        <w:rPr>
          <w:sz w:val="21"/>
        </w:rPr>
        <w:t xml:space="preserve"> is a </w:t>
      </w:r>
      <w:r>
        <w:rPr>
          <w:rFonts w:ascii="Courier New" w:hAnsi="Courier New"/>
          <w:color w:val="C0392B"/>
          <w:sz w:val="21"/>
        </w:rPr>
        <w:t>MagicMock</w:t>
      </w:r>
      <w:r>
        <w:rPr>
          <w:sz w:val="21"/>
        </w:rPr>
        <w:t xml:space="preserve">. The tests assert on </w:t>
      </w:r>
      <w:r>
        <w:rPr>
          <w:rFonts w:ascii="Courier New" w:hAnsi="Courier New"/>
          <w:color w:val="C0392B"/>
          <w:sz w:val="21"/>
        </w:rPr>
        <w:t>ctx.info.call_args</w:t>
      </w:r>
      <w:r>
        <w:rPr>
          <w:sz w:val="21"/>
        </w:rPr>
        <w:t xml:space="preserve"> and </w:t>
      </w:r>
      <w:r>
        <w:rPr>
          <w:rFonts w:ascii="Courier New" w:hAnsi="Courier New"/>
          <w:color w:val="C0392B"/>
          <w:sz w:val="21"/>
        </w:rPr>
        <w:t>ctx.error.call_args</w:t>
      </w:r>
      <w:r>
        <w:rPr>
          <w:sz w:val="21"/>
        </w:rPr>
        <w:t xml:space="preserve"> to verify the right status messages were emitted — without any real MCP transport being involved.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Multi-server composition</w:t>
      </w:r>
    </w:p>
    <w:p>
      <w:pPr>
        <w:spacing w:after="80"/>
      </w:pPr>
      <w:r>
        <w:rPr>
          <w:sz w:val="21"/>
        </w:rPr>
        <w:t xml:space="preserve">A single Python process can host </w:t>
      </w:r>
      <w:r>
        <w:rPr>
          <w:b/>
          <w:sz w:val="21"/>
        </w:rPr>
        <w:t>multiple independent MCP servers</w:t>
      </w:r>
      <w:r>
        <w:rPr>
          <w:sz w:val="21"/>
        </w:rPr>
        <w:t>, each mounted at a different URL path on a shared FastAPI application: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FastAPI app</w:t>
        <w:br/>
        <w:t>├── /mcp/cyberark   ← FastMCP("cyberark")  — get_credential, list_safes</w:t>
        <w:br/>
        <w:t>├── /mcp/ssh        ← FastMCP("ssh")       — ssh_execute</w:t>
        <w:br/>
        <w:t>├── /mcp/powershell ← FastMCP("powershell")— ps_execute</w:t>
        <w:br/>
        <w:t>└── /mcp/database   ← FastMCP("database")  — db_query</w:t>
      </w:r>
    </w:p>
    <w:p>
      <w:pPr>
        <w:spacing w:after="80"/>
      </w:pPr>
      <w:r>
        <w:rPr>
          <w:sz w:val="21"/>
        </w:rPr>
        <w:t>Claude Code is configured with four separate MCP server entries, each pointing to one of these paths. From Claude's perspective they appear as four separate servers, but they share a single process, a single secret store, and a single audit log stream.</w:t>
      </w:r>
    </w:p>
    <w:p>
      <w:pPr>
        <w:spacing w:after="80"/>
      </w:pPr>
      <w:r>
        <w:rPr>
          <w:sz w:val="21"/>
        </w:rPr>
        <w:t xml:space="preserve">&gt; </w:t>
      </w:r>
      <w:r>
        <w:rPr>
          <w:b/>
          <w:sz w:val="21"/>
        </w:rPr>
        <w:t>Learning note:</w:t>
      </w:r>
      <w:r>
        <w:rPr>
          <w:sz w:val="21"/>
        </w:rPr>
        <w:t xml:space="preserve"> Mounting multiple FastMCP instances on one FastAPI app via </w:t>
      </w:r>
      <w:r>
        <w:rPr>
          <w:rFonts w:ascii="Courier New" w:hAnsi="Courier New"/>
          <w:color w:val="C0392B"/>
          <w:sz w:val="21"/>
        </w:rPr>
        <w:t>app.mount(path, mcp.sse_app())</w:t>
      </w:r>
      <w:r>
        <w:rPr>
          <w:sz w:val="21"/>
        </w:rPr>
        <w:t xml:space="preserve"> is the standard pattern for building multi-capability MCP services. The alternative — one process per server — would require inter-process communication to share the secret store, which adds complexity with no security benefit.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1. Purpose &amp; Scope</w:t>
      </w:r>
    </w:p>
    <w:p>
      <w:pPr>
        <w:spacing w:after="80"/>
      </w:pPr>
      <w:r>
        <w:rPr>
          <w:sz w:val="21"/>
        </w:rPr>
        <w:t>The MCP Privileged Access Service enables Claude (Anthropic's AI assistant) to execute privileged operations on enterprise infrastructure — Linux servers via SSH, Windows servers via PowerShell/WinRM, and databases — using credentials managed by CyberArk Privileged Access Management (PAM).</w:t>
      </w:r>
    </w:p>
    <w:p>
      <w:pPr>
        <w:spacing w:after="80"/>
      </w:pPr>
      <w:r>
        <w:rPr>
          <w:b/>
          <w:sz w:val="21"/>
        </w:rPr>
        <w:t>The fundamental security guarantee:</w:t>
      </w:r>
    </w:p>
    <w:p>
      <w:pPr>
        <w:spacing w:after="80"/>
      </w:pPr>
      <w:r>
        <w:rPr>
          <w:sz w:val="21"/>
        </w:rPr>
        <w:t xml:space="preserve">&gt; The AI model (Claude) </w:t>
      </w:r>
      <w:r>
        <w:rPr>
          <w:b/>
          <w:sz w:val="21"/>
        </w:rPr>
        <w:t>never sees the actual password</w:t>
      </w:r>
      <w:r>
        <w:rPr>
          <w:sz w:val="21"/>
        </w:rPr>
        <w:t xml:space="preserve"> at any point in the workflow. Credentials are fetched from CyberArk, held in RAM behind an opaque token, and used directly for the target connection — all within the service boundary.</w:t>
      </w:r>
    </w:p>
    <w:p>
      <w:pPr>
        <w:spacing w:after="80"/>
      </w:pPr>
      <w:r>
        <w:rPr>
          <w:b/>
          <w:sz w:val="21"/>
        </w:rPr>
        <w:t>Scope includes:</w:t>
      </w:r>
    </w:p>
    <w:p>
      <w:pPr>
        <w:pStyle w:val="ListBullet"/>
      </w:pPr>
      <w:r>
        <w:rPr>
          <w:sz w:val="20"/>
        </w:rPr>
        <w:t>Retrieving credentials from CyberArk Central Credential Provider (CCP)</w:t>
      </w:r>
    </w:p>
    <w:p>
      <w:pPr>
        <w:pStyle w:val="ListBullet"/>
      </w:pPr>
      <w:r>
        <w:rPr>
          <w:sz w:val="20"/>
        </w:rPr>
        <w:t>Executing shell commands on Linux/Unix hosts via SSH</w:t>
      </w:r>
    </w:p>
    <w:p>
      <w:pPr>
        <w:pStyle w:val="ListBullet"/>
      </w:pPr>
      <w:r>
        <w:rPr>
          <w:sz w:val="20"/>
        </w:rPr>
        <w:t>Executing PowerShell scripts on Windows hosts via WinRM</w:t>
      </w:r>
    </w:p>
    <w:p>
      <w:pPr>
        <w:pStyle w:val="ListBullet"/>
      </w:pPr>
      <w:r>
        <w:rPr>
          <w:sz w:val="20"/>
        </w:rPr>
        <w:t>Running SQL queries on PostgreSQL, MySQL, and SQL Server databases</w:t>
      </w:r>
    </w:p>
    <w:p>
      <w:pPr>
        <w:pStyle w:val="ListBullet"/>
      </w:pPr>
      <w:r>
        <w:rPr>
          <w:sz w:val="20"/>
        </w:rPr>
        <w:t>Structured audit logging of all privileged operations</w:t>
      </w:r>
    </w:p>
    <w:p>
      <w:pPr>
        <w:pStyle w:val="ListBullet"/>
      </w:pPr>
      <w:r>
        <w:rPr>
          <w:sz w:val="20"/>
        </w:rPr>
        <w:t>API key authentication for Claude Code clients</w:t>
      </w:r>
    </w:p>
    <w:p>
      <w:pPr>
        <w:spacing w:after="80"/>
      </w:pPr>
      <w:r>
        <w:rPr>
          <w:b/>
          <w:sz w:val="21"/>
        </w:rPr>
        <w:t>Scope excludes:</w:t>
      </w:r>
    </w:p>
    <w:p>
      <w:pPr>
        <w:pStyle w:val="ListBullet"/>
      </w:pPr>
      <w:r>
        <w:rPr>
          <w:sz w:val="20"/>
        </w:rPr>
        <w:t>User interface or dashboard</w:t>
      </w:r>
    </w:p>
    <w:p>
      <w:pPr>
        <w:pStyle w:val="ListBullet"/>
      </w:pPr>
      <w:r>
        <w:rPr>
          <w:sz w:val="20"/>
        </w:rPr>
        <w:t>Credential rotation or lifecycle management (handled by CyberArk)</w:t>
      </w:r>
    </w:p>
    <w:p>
      <w:pPr>
        <w:pStyle w:val="ListBullet"/>
      </w:pPr>
      <w:r>
        <w:rPr>
          <w:sz w:val="20"/>
        </w:rPr>
        <w:t>Session recording (handled by CyberArk PSM if required)</w:t>
      </w:r>
    </w:p>
    <w:p>
      <w:pPr>
        <w:pStyle w:val="ListBullet"/>
      </w:pPr>
      <w:r>
        <w:rPr>
          <w:sz w:val="20"/>
        </w:rPr>
        <w:t>Multi-tenancy (single-tenant service per deployment)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2. System Context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┌──────────────────────────────────────────────────────────────────────┐</w:t>
        <w:br/>
        <w:t>│  OPERATOR / SECURITY TEAM                                            │</w:t>
        <w:br/>
        <w:t>│  • Provisions CyberArk safes &amp; AppID                                 │</w:t>
        <w:br/>
        <w:t>│  • Issues MCP API keys to Claude Code clients                        │</w:t>
        <w:br/>
        <w:t>│  • Reviews structured audit logs                                     │</w:t>
        <w:br/>
        <w:t>└──────────────────────┬───────────────────────────────────────────────┘</w:t>
        <w:br/>
        <w:t xml:space="preserve">                       │ configure</w:t>
        <w:br/>
        <w:t xml:space="preserve">                       ▼</w:t>
        <w:br/>
        <w:t>┌──────────────────────────────────────────────────────────────────────┐</w:t>
        <w:br/>
        <w:t>│  CLAUDE CODE (client)                                                │</w:t>
        <w:br/>
        <w:t>│  Claude Desktop / VS Code / CLI                                      │</w:t>
        <w:br/>
        <w:t>│  - Sends MCP tool calls over HTTPS with X-API-Key header             │</w:t>
        <w:br/>
        <w:t>│  - Receives tool results (output, exit codes, query rows)            │</w:t>
        <w:br/>
        <w:t>│  - NEVER receives actual passwords                                   │</w:t>
        <w:br/>
        <w:t>└──────────────────────┬───────────────────────────────────────────────┘</w:t>
        <w:br/>
        <w:t xml:space="preserve">                       │ HTTPS + API Key   (JSON-RPC / MCP protocol)</w:t>
        <w:br/>
        <w:t xml:space="preserve">                       ▼</w:t>
        <w:br/>
        <w:t>┌──────────────────────────────────────────────────────────────────────┐</w:t>
        <w:br/>
        <w:t>│  MCP PRIVILEGED ACCESS SERVICE          (this system)               │</w:t>
        <w:br/>
        <w:t>│  ┌─────────────┐  ┌──────┐  ┌──────────┐  ┌────────┐  ┌─────────┐ │</w:t>
        <w:br/>
        <w:t>│  │  CyberArk   │  │ SSH  │  │PowerShell│  │Database│  │  Auth + │ │</w:t>
        <w:br/>
        <w:t>│  │    MCP      │  │ MCP  │  │   MCP    │  │  MCP   │  │  Audit  │ │</w:t>
        <w:br/>
        <w:t>│  └──────┬──────┘  └──┬───┘  └────┬─────┘  └───┬────┘  └─────────┘ │</w:t>
        <w:br/>
        <w:t>│         │            │            │             │                    │</w:t>
        <w:br/>
        <w:t>│         └────────────┴────────────┴─────────────┘                   │</w:t>
        <w:br/>
        <w:t>│                         Secret Store (RAM)                           │</w:t>
        <w:br/>
        <w:t>└───┬──────────────┬──────────────┬──────────────┬─────────────────────┘</w:t>
        <w:br/>
        <w:t xml:space="preserve">    │              │              │              │</w:t>
        <w:br/>
        <w:t xml:space="preserve">    ▼              ▼              ▼              ▼</w:t>
        <w:br/>
        <w:t>┌───────┐    ┌──────────┐  ┌──────────┐  ┌──────────┐</w:t>
        <w:br/>
        <w:t>│CyberArk    │Linux/Unix│  │ Windows  │  │PostgreSQL│</w:t>
        <w:br/>
        <w:t>│  CCP  │    │  Hosts   │  │  Hosts   │  │ MySQL    │</w:t>
        <w:br/>
        <w:t>│(HTTPS)│    │  (SSH)   │  │ (WinRM)  │  │SQL Server│</w:t>
        <w:br/>
        <w:t>└───────┘    └──────────┘  └──────────┘  └──────────┘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3. Architecture Principles</w:t>
      </w:r>
    </w:p>
    <w:p>
      <w:pPr>
        <w:pStyle w:val="Heading3"/>
      </w:pPr>
      <w:r>
        <w:rPr>
          <w:color w:val="1F78B4"/>
          <w:sz w:val="24"/>
        </w:rPr>
        <w:t>P1 — Zero password exposure to the LLM</w:t>
      </w:r>
    </w:p>
    <w:p>
      <w:pPr>
        <w:spacing w:after="80"/>
      </w:pPr>
      <w:r>
        <w:rPr>
          <w:sz w:val="21"/>
        </w:rPr>
        <w:t>Passwords flow from CyberArk → RAM → target connection. At no stage does a password appear in an MCP tool response, log message, or error message. This is enforced in code, not by policy alone.</w:t>
      </w:r>
    </w:p>
    <w:p>
      <w:pPr>
        <w:pStyle w:val="Heading3"/>
      </w:pPr>
      <w:r>
        <w:rPr>
          <w:color w:val="1F78B4"/>
          <w:sz w:val="24"/>
        </w:rPr>
        <w:t>P2 — Short-lived, single-use credential handles</w:t>
      </w:r>
    </w:p>
    <w:p>
      <w:pPr>
        <w:spacing w:after="80"/>
      </w:pPr>
      <w:r>
        <w:rPr>
          <w:sz w:val="21"/>
        </w:rPr>
        <w:t>A credential fetched from CyberArk is wrapped in a cryptographically random handle (</w:t>
      </w:r>
      <w:r>
        <w:rPr>
          <w:rFonts w:ascii="Courier New" w:hAnsi="Courier New"/>
          <w:color w:val="C0392B"/>
          <w:sz w:val="21"/>
        </w:rPr>
        <w:t>secret://</w:t>
      </w:r>
      <w:r>
        <w:rPr>
          <w:sz w:val="21"/>
        </w:rPr>
        <w:t xml:space="preserve"> + 32-char hex). The handle:</w:t>
      </w:r>
    </w:p>
    <w:p>
      <w:pPr>
        <w:pStyle w:val="ListBullet"/>
      </w:pPr>
      <w:r>
        <w:rPr>
          <w:sz w:val="20"/>
        </w:rPr>
        <w:t>Expires after a configurable TTL (default 5 minutes)</w:t>
      </w:r>
    </w:p>
    <w:p>
      <w:pPr>
        <w:pStyle w:val="ListBullet"/>
      </w:pPr>
      <w:r>
        <w:rPr>
          <w:sz w:val="20"/>
        </w:rPr>
        <w:t xml:space="preserve">Is invalidated on first use (default </w:t>
      </w:r>
      <w:r>
        <w:rPr>
          <w:rFonts w:ascii="Courier New" w:hAnsi="Courier New"/>
          <w:color w:val="C0392B"/>
          <w:sz w:val="20"/>
        </w:rPr>
        <w:t>HANDLE_SINGLE_USE=true</w:t>
      </w:r>
      <w:r>
        <w:rPr>
          <w:sz w:val="20"/>
        </w:rPr>
        <w:t>)</w:t>
      </w:r>
    </w:p>
    <w:p>
      <w:pPr>
        <w:pStyle w:val="ListBullet"/>
      </w:pPr>
      <w:r>
        <w:rPr>
          <w:sz w:val="20"/>
        </w:rPr>
        <w:t>Lives only in process RAM — never written to disk or network</w:t>
      </w:r>
    </w:p>
    <w:p>
      <w:pPr>
        <w:pStyle w:val="Heading3"/>
      </w:pPr>
      <w:r>
        <w:rPr>
          <w:color w:val="1F78B4"/>
          <w:sz w:val="24"/>
        </w:rPr>
        <w:t>P3 — Full audit trail</w:t>
      </w:r>
    </w:p>
    <w:p>
      <w:pPr>
        <w:spacing w:after="80"/>
      </w:pPr>
      <w:r>
        <w:rPr>
          <w:sz w:val="21"/>
        </w:rPr>
        <w:t xml:space="preserve">Every credential fetch, handle resolution, SSH execution, PowerShell execution, and database query is recorded in structured JSON logs. Passwords and output data are </w:t>
      </w:r>
      <w:r>
        <w:rPr>
          <w:b/>
          <w:sz w:val="21"/>
        </w:rPr>
        <w:t>never</w:t>
      </w:r>
      <w:r>
        <w:rPr>
          <w:sz w:val="21"/>
        </w:rPr>
        <w:t xml:space="preserve"> included in audit events.</w:t>
      </w:r>
    </w:p>
    <w:p>
      <w:pPr>
        <w:pStyle w:val="Heading3"/>
      </w:pPr>
      <w:r>
        <w:rPr>
          <w:color w:val="1F78B4"/>
          <w:sz w:val="24"/>
        </w:rPr>
        <w:t>P4 — Defence in depth</w:t>
      </w:r>
    </w:p>
    <w:p>
      <w:pPr>
        <w:spacing w:after="80"/>
      </w:pPr>
      <w:r>
        <w:rPr>
          <w:sz w:val="21"/>
        </w:rPr>
        <w:t>Multiple independent security layers:</w:t>
      </w:r>
    </w:p>
    <w:p>
      <w:pPr>
        <w:pStyle w:val="ListNumber"/>
      </w:pPr>
      <w:r>
        <w:rPr>
          <w:sz w:val="20"/>
        </w:rPr>
        <w:t>Network: service only reachable from permitted IP ranges (firewall / VPC)</w:t>
      </w:r>
    </w:p>
    <w:p>
      <w:pPr>
        <w:pStyle w:val="ListNumber"/>
      </w:pPr>
      <w:r>
        <w:rPr>
          <w:sz w:val="20"/>
        </w:rPr>
        <w:t>Transport: HTTPS with valid TLS certificate</w:t>
      </w:r>
    </w:p>
    <w:p>
      <w:pPr>
        <w:pStyle w:val="ListNumber"/>
      </w:pPr>
      <w:r>
        <w:rPr>
          <w:sz w:val="20"/>
        </w:rPr>
        <w:t>Application: API key authentication on every request</w:t>
      </w:r>
    </w:p>
    <w:p>
      <w:pPr>
        <w:pStyle w:val="ListNumber"/>
      </w:pPr>
      <w:r>
        <w:rPr>
          <w:sz w:val="20"/>
        </w:rPr>
        <w:t>Credential: CyberArk AppID + IP allowlist (or mTLS)</w:t>
      </w:r>
    </w:p>
    <w:p>
      <w:pPr>
        <w:pStyle w:val="ListNumber"/>
      </w:pPr>
      <w:r>
        <w:rPr>
          <w:sz w:val="20"/>
        </w:rPr>
        <w:t>Handle: short TTL + single use</w:t>
      </w:r>
    </w:p>
    <w:p>
      <w:pPr>
        <w:pStyle w:val="ListNumber"/>
      </w:pPr>
      <w:r>
        <w:rPr>
          <w:sz w:val="20"/>
        </w:rPr>
        <w:t xml:space="preserve">Code: </w:t>
      </w:r>
      <w:r>
        <w:rPr>
          <w:rFonts w:ascii="Courier New" w:hAnsi="Courier New"/>
          <w:color w:val="C0392B"/>
          <w:sz w:val="20"/>
        </w:rPr>
        <w:t>SecretStr</w:t>
      </w:r>
      <w:r>
        <w:rPr>
          <w:sz w:val="20"/>
        </w:rPr>
        <w:t xml:space="preserve"> wrapper prevents accidental password serialisation</w:t>
      </w:r>
    </w:p>
    <w:p>
      <w:pPr>
        <w:pStyle w:val="Heading3"/>
      </w:pPr>
      <w:r>
        <w:rPr>
          <w:color w:val="1F78B4"/>
          <w:sz w:val="24"/>
        </w:rPr>
        <w:t>P5 — Stateless compute, stateful secrets in RAM only</w:t>
      </w:r>
    </w:p>
    <w:p>
      <w:pPr>
        <w:spacing w:after="80"/>
      </w:pPr>
      <w:r>
        <w:rPr>
          <w:sz w:val="21"/>
        </w:rPr>
        <w:t>No database, no disk state. The secret store is an in-memory dict with an asyncio lock. Service restart invalidates all handles (safe failure mode — operators must re-fetch).</w:t>
      </w:r>
    </w:p>
    <w:p>
      <w:pPr>
        <w:pStyle w:val="Heading3"/>
      </w:pPr>
      <w:r>
        <w:rPr>
          <w:color w:val="1F78B4"/>
          <w:sz w:val="24"/>
        </w:rPr>
        <w:t>P6 — Explicit over implicit</w:t>
      </w:r>
    </w:p>
    <w:p>
      <w:pPr>
        <w:spacing w:after="80"/>
      </w:pPr>
      <w:r>
        <w:rPr>
          <w:sz w:val="21"/>
        </w:rPr>
        <w:t>Every configuration value is explicit (</w:t>
      </w:r>
      <w:r>
        <w:rPr>
          <w:rFonts w:ascii="Courier New" w:hAnsi="Courier New"/>
          <w:color w:val="C0392B"/>
          <w:sz w:val="21"/>
        </w:rPr>
        <w:t>settings.*</w:t>
      </w:r>
      <w:r>
        <w:rPr>
          <w:sz w:val="21"/>
        </w:rPr>
        <w:t>), every dependency is injected at startup (lifespan), and every module imports only what it needs. No global mutable state except the two intentional singletons (</w:t>
      </w:r>
      <w:r>
        <w:rPr>
          <w:rFonts w:ascii="Courier New" w:hAnsi="Courier New"/>
          <w:color w:val="C0392B"/>
          <w:sz w:val="21"/>
        </w:rPr>
        <w:t>secret_store</w:t>
      </w:r>
      <w:r>
        <w:rPr>
          <w:sz w:val="21"/>
        </w:rPr>
        <w:t xml:space="preserve">, </w:t>
      </w:r>
      <w:r>
        <w:rPr>
          <w:rFonts w:ascii="Courier New" w:hAnsi="Courier New"/>
          <w:color w:val="C0392B"/>
          <w:sz w:val="21"/>
        </w:rPr>
        <w:t>cyberark_client</w:t>
      </w:r>
      <w:r>
        <w:rPr>
          <w:sz w:val="21"/>
        </w:rPr>
        <w:t>).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4. Component Overview</w:t>
      </w:r>
    </w:p>
    <w:p>
      <w:pPr>
        <w:pStyle w:val="Heading3"/>
      </w:pPr>
      <w:r>
        <w:rPr>
          <w:color w:val="1F78B4"/>
          <w:sz w:val="24"/>
        </w:rPr>
        <w:t>4.1 Foundation Layer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928"/>
        <w:gridCol w:w="2928"/>
        <w:gridCol w:w="2928"/>
      </w:tblGrid>
      <w:tr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Component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File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Role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Configuration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config.py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 xml:space="preserve">Single pydantic-settings model; reads from env / </w:t>
            </w:r>
            <w:r>
              <w:rPr>
                <w:rFonts w:ascii="Courier New" w:hAnsi="Courier New"/>
                <w:color w:val="C0392B"/>
                <w:sz w:val="18"/>
              </w:rPr>
              <w:t>.env</w:t>
            </w:r>
            <w:r>
              <w:rPr>
                <w:sz w:val="18"/>
              </w:rPr>
              <w:t xml:space="preserve"> file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Secret Store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secret_store.py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In-RAM handle store with TTL, single-use, and background sweeper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Auth Middleware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auth.py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 xml:space="preserve">Starlette middleware; validates API key on all </w:t>
            </w:r>
            <w:r>
              <w:rPr>
                <w:rFonts w:ascii="Courier New" w:hAnsi="Courier New"/>
                <w:color w:val="C0392B"/>
                <w:sz w:val="18"/>
              </w:rPr>
              <w:t>/mcp/*</w:t>
            </w:r>
            <w:r>
              <w:rPr>
                <w:sz w:val="18"/>
              </w:rPr>
              <w:t xml:space="preserve"> routes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Audit Logger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audit.py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Structured structlog events; one function per audit event type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Service Entry Point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main.py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FastAPI app assembly, lifespan wiring, MCP server mounting</w:t>
            </w:r>
          </w:p>
        </w:tc>
      </w:tr>
    </w:tbl>
    <w:p/>
    <w:p>
      <w:pPr>
        <w:pStyle w:val="Heading3"/>
      </w:pPr>
      <w:r>
        <w:rPr>
          <w:color w:val="1F78B4"/>
          <w:sz w:val="24"/>
        </w:rPr>
        <w:t>4.2 MCP Servers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57"/>
        <w:gridCol w:w="1757"/>
        <w:gridCol w:w="1757"/>
        <w:gridCol w:w="1757"/>
        <w:gridCol w:w="1757"/>
      </w:tblGrid>
      <w:tr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Server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Mount Path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Tool(s)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Protocol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Auth to target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CyberArk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/mcp/cyberark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get_credential</w:t>
            </w:r>
            <w:r>
              <w:rPr>
                <w:rFonts w:ascii="Courier New" w:hAnsi="Courier New"/>
                <w:color w:val="C0392B"/>
                <w:sz w:val="18"/>
              </w:rPr>
              <w:t xml:space="preserve">, </w:t>
            </w:r>
            <w:r>
              <w:rPr>
                <w:sz w:val="18"/>
              </w:rPr>
              <w:t>list_safes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HTTPS REST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IP allowlist / mTLS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/mcp/ssh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ssh_execute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 (asyncssh)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Password from handle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PowerShell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/mcp/powershell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ps_execute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WinRM (pypsrp)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Password from handle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Database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/mcp/database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db_query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asyncpg / aiomysql / pyodbc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Password from handle</w:t>
            </w:r>
          </w:p>
        </w:tc>
      </w:tr>
    </w:tbl>
    <w:p/>
    <w:p>
      <w:pPr>
        <w:spacing w:after="80"/>
      </w:pPr>
      <w:r>
        <w:rPr>
          <w:sz w:val="21"/>
        </w:rPr>
        <w:t xml:space="preserve">Each MCP server is an independent </w:t>
      </w:r>
      <w:r>
        <w:rPr>
          <w:rFonts w:ascii="Courier New" w:hAnsi="Courier New"/>
          <w:color w:val="C0392B"/>
          <w:sz w:val="21"/>
        </w:rPr>
        <w:t>FastMCP</w:t>
      </w:r>
      <w:r>
        <w:rPr>
          <w:sz w:val="21"/>
        </w:rPr>
        <w:t xml:space="preserve"> instance mounted as a sub-application on the shared FastAPI app. They share only two objects: </w:t>
      </w:r>
      <w:r>
        <w:rPr>
          <w:rFonts w:ascii="Courier New" w:hAnsi="Courier New"/>
          <w:color w:val="C0392B"/>
          <w:sz w:val="21"/>
        </w:rPr>
        <w:t>secret_store</w:t>
      </w:r>
      <w:r>
        <w:rPr>
          <w:sz w:val="21"/>
        </w:rPr>
        <w:t xml:space="preserve"> (to resolve handles) and </w:t>
      </w:r>
      <w:r>
        <w:rPr>
          <w:rFonts w:ascii="Courier New" w:hAnsi="Courier New"/>
          <w:color w:val="C0392B"/>
          <w:sz w:val="21"/>
        </w:rPr>
        <w:t>settings</w:t>
      </w:r>
      <w:r>
        <w:rPr>
          <w:sz w:val="21"/>
        </w:rPr>
        <w:t xml:space="preserve"> (configuration).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5. Authentication &amp; Authorization Model</w:t>
      </w:r>
    </w:p>
    <w:p>
      <w:pPr>
        <w:pStyle w:val="Heading3"/>
      </w:pPr>
      <w:r>
        <w:rPr>
          <w:color w:val="1F78B4"/>
          <w:sz w:val="24"/>
        </w:rPr>
        <w:t>Client → Service (inbound)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Claude Code client</w:t>
        <w:br/>
        <w:t xml:space="preserve">       │</w:t>
        <w:br/>
        <w:t xml:space="preserve">       │  HTTP request to /mcp/&lt;server&gt;/...</w:t>
        <w:br/>
        <w:t xml:space="preserve">       │  Header: X-API-Key: &lt;key&gt;</w:t>
        <w:br/>
        <w:t xml:space="preserve">       │    OR</w:t>
        <w:br/>
        <w:t xml:space="preserve">       │  Header: Authorization: Bearer &lt;key&gt;</w:t>
        <w:br/>
        <w:t xml:space="preserve">       │</w:t>
        <w:br/>
        <w:t xml:space="preserve">       ▼</w:t>
        <w:br/>
        <w:t xml:space="preserve">  ApiKeyMiddleware</w:t>
        <w:br/>
        <w:t xml:space="preserve">       │</w:t>
        <w:br/>
        <w:t xml:space="preserve">       ├── Path starts with /mcp/ ?</w:t>
        <w:br/>
        <w:t xml:space="preserve">       │     NO  → pass through (health check, etc.)</w:t>
        <w:br/>
        <w:t xml:space="preserve">       │     YES → validate key against settings.mcp_api_keys</w:t>
        <w:br/>
        <w:t xml:space="preserve">       │               INVALID → 401 + audit log</w:t>
        <w:br/>
        <w:t xml:space="preserve">       │               VALID   → continue to MCP handler</w:t>
      </w:r>
    </w:p>
    <w:p>
      <w:pPr>
        <w:spacing w:after="80"/>
      </w:pPr>
      <w:r>
        <w:rPr>
          <w:sz w:val="21"/>
        </w:rPr>
        <w:t xml:space="preserve">Multiple API keys are supported (comma-separated </w:t>
      </w:r>
      <w:r>
        <w:rPr>
          <w:rFonts w:ascii="Courier New" w:hAnsi="Courier New"/>
          <w:color w:val="C0392B"/>
          <w:sz w:val="21"/>
        </w:rPr>
        <w:t>MCP_API_KEYS</w:t>
      </w:r>
      <w:r>
        <w:rPr>
          <w:sz w:val="21"/>
        </w:rPr>
        <w:t>). Keys can be rotated by removing old keys and adding new ones, with no restart required if using a future key-reload mechanism.</w:t>
      </w:r>
    </w:p>
    <w:p>
      <w:pPr>
        <w:pStyle w:val="Heading3"/>
      </w:pPr>
      <w:r>
        <w:rPr>
          <w:color w:val="1F78B4"/>
          <w:sz w:val="24"/>
        </w:rPr>
        <w:t>Service → CyberArk (outbound)</w:t>
      </w:r>
    </w:p>
    <w:p>
      <w:pPr>
        <w:spacing w:after="80"/>
      </w:pPr>
      <w:r>
        <w:rPr>
          <w:b/>
          <w:sz w:val="21"/>
        </w:rPr>
        <w:t>Mode 1: IP Allowlist (current default)</w:t>
      </w:r>
    </w:p>
    <w:p>
      <w:pPr>
        <w:pStyle w:val="ListBullet"/>
      </w:pPr>
      <w:r>
        <w:rPr>
          <w:sz w:val="20"/>
        </w:rPr>
        <w:t>The service makes HTTPS GET requests to the CCP REST API</w:t>
      </w:r>
    </w:p>
    <w:p>
      <w:pPr>
        <w:pStyle w:val="ListBullet"/>
      </w:pPr>
      <w:r>
        <w:rPr>
          <w:sz w:val="20"/>
        </w:rPr>
        <w:t>CyberArk trusts the caller based on source IP</w:t>
      </w:r>
    </w:p>
    <w:p>
      <w:pPr>
        <w:pStyle w:val="ListBullet"/>
      </w:pPr>
      <w:r>
        <w:rPr>
          <w:sz w:val="20"/>
        </w:rPr>
        <w:t>The AppID (</w:t>
      </w:r>
      <w:r>
        <w:rPr>
          <w:rFonts w:ascii="Courier New" w:hAnsi="Courier New"/>
          <w:color w:val="C0392B"/>
          <w:sz w:val="20"/>
        </w:rPr>
        <w:t>CYBERARK_APP_ID</w:t>
      </w:r>
      <w:r>
        <w:rPr>
          <w:sz w:val="20"/>
        </w:rPr>
        <w:t>) identifies the application in CyberArk policy</w:t>
      </w:r>
    </w:p>
    <w:p>
      <w:pPr>
        <w:spacing w:after="80"/>
      </w:pPr>
      <w:r>
        <w:rPr>
          <w:b/>
          <w:sz w:val="21"/>
        </w:rPr>
        <w:t>Mode 2: mTLS (future)</w:t>
      </w:r>
    </w:p>
    <w:p>
      <w:pPr>
        <w:pStyle w:val="ListBullet"/>
      </w:pPr>
      <w:r>
        <w:rPr>
          <w:sz w:val="20"/>
        </w:rPr>
        <w:t>A PFX certificate file is loaded at startup</w:t>
      </w:r>
    </w:p>
    <w:p>
      <w:pPr>
        <w:pStyle w:val="ListBullet"/>
      </w:pPr>
      <w:r>
        <w:rPr>
          <w:sz w:val="20"/>
        </w:rPr>
        <w:t>The TLS client certificate is attached to every CCP request</w:t>
      </w:r>
    </w:p>
    <w:p>
      <w:pPr>
        <w:pStyle w:val="ListBullet"/>
      </w:pPr>
      <w:r>
        <w:rPr>
          <w:sz w:val="20"/>
        </w:rPr>
        <w:t>CyberArk validates the certificate in addition to (or instead of) IP</w:t>
      </w:r>
    </w:p>
    <w:p>
      <w:pPr>
        <w:pStyle w:val="Heading3"/>
      </w:pPr>
      <w:r>
        <w:rPr>
          <w:color w:val="1F78B4"/>
          <w:sz w:val="24"/>
        </w:rPr>
        <w:t>Service → Target Systems (outbound)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928"/>
        <w:gridCol w:w="2928"/>
        <w:gridCol w:w="2928"/>
      </w:tblGrid>
      <w:tr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Target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Auth method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Credentials from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SSH hosts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Password or key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Secret handle → `asyncssh.connect(password=...)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WinRM hosts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NTLM / Basic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Secret handle → `WSMan(password=...)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Databases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Native DB auth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Secret handle → driver connect call</w:t>
            </w:r>
          </w:p>
        </w:tc>
      </w:tr>
    </w:tbl>
    <w:p/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6. The Secret Handle Pattern</w:t>
      </w:r>
    </w:p>
    <w:p>
      <w:pPr>
        <w:spacing w:after="80"/>
      </w:pPr>
      <w:r>
        <w:rPr>
          <w:sz w:val="21"/>
        </w:rPr>
        <w:t>This is the central security innovation of the service. It solves the problem: *How does an AI model invoke privileged operations without ever knowing the password?*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Step 1 — Credential fetch</w:t>
        <w:br/>
        <w:t>──────────────────────────</w:t>
        <w:br/>
        <w:t>Claude calls:  get_credential(safe="PROD-LINUX", object_name="svc_root")</w:t>
        <w:br/>
        <w:br/>
        <w:t>Service:</w:t>
        <w:br/>
        <w:t xml:space="preserve">  1. Calls CyberArk CCP REST API</w:t>
        <w:br/>
        <w:t xml:space="preserve">  2. Receives { "UserName": "root", "Content": "P@ssword123", ... }</w:t>
        <w:br/>
        <w:t xml:space="preserve">  3. Calls secret_store.store("root", "P@ssword123")</w:t>
        <w:br/>
        <w:t xml:space="preserve">     → stores in RAM as _Entry with a random 32-char hex handle_id</w:t>
        <w:br/>
        <w:t xml:space="preserve">     → returns handle = "secret://a3f9c2e1b8d7..."</w:t>
        <w:br/>
        <w:t xml:space="preserve">  4. Returns to Claude: "Handle: secret://a3f9c2e1... TTL: 300s"</w:t>
        <w:br/>
        <w:t xml:space="preserve">     PASSWORD IS NEVER IN THIS RETURN VALUE</w:t>
        <w:br/>
        <w:br/>
        <w:t>Step 2 — Privileged operation</w:t>
        <w:br/>
        <w:t>──────────────────────────────</w:t>
        <w:br/>
        <w:t>Claude calls:  ssh_execute(host="server01", command="df -h",</w:t>
        <w:br/>
        <w:t xml:space="preserve">                           secret_handle="secret://a3f9c2e1b8d7...")</w:t>
        <w:br/>
        <w:br/>
        <w:t>Service:</w:t>
        <w:br/>
        <w:t xml:space="preserve">  1. Calls secret_store.resolve("secret://a3f9c2e1b8d7...")</w:t>
        <w:br/>
        <w:t xml:space="preserve">     → checks TTL and single-use flag</w:t>
        <w:br/>
        <w:t xml:space="preserve">     → if valid: returns ("root", "P@ssword123") and deletes handle</w:t>
        <w:br/>
        <w:t xml:space="preserve">  2. Calls asyncssh.connect("server01", username="root", password="P@ssword123")</w:t>
        <w:br/>
        <w:t xml:space="preserve">  3. Runs command, collects output</w:t>
        <w:br/>
        <w:t xml:space="preserve">  4. Deletes password variable (del password)</w:t>
        <w:br/>
        <w:t xml:space="preserve">  5. Returns: "Exit code: 0\nstdout:\n/dev/sda1  50G  10G  40G  20% /"</w:t>
        <w:br/>
        <w:t xml:space="preserve">     PASSWORD IS NEVER IN THIS RETURN VALUE</w:t>
        <w:br/>
        <w:br/>
        <w:t>Step 3 — Handle is gone</w:t>
        <w:br/>
        <w:t>────────────────────────</w:t>
        <w:br/>
        <w:t>If Claude tries to reuse the same handle:</w:t>
        <w:br/>
        <w:t xml:space="preserve">  secret_store.resolve(...) raises KeyError("Handle already consumed")</w:t>
        <w:br/>
        <w:t xml:space="preserve">  → Claude must call get_credential again for the next operation</w:t>
      </w:r>
    </w:p>
    <w:p>
      <w:pPr>
        <w:spacing w:after="80"/>
      </w:pPr>
      <w:r>
        <w:rPr>
          <w:b/>
          <w:sz w:val="21"/>
        </w:rPr>
        <w:t>Handle lifecycle state machine: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 xml:space="preserve">              store()</w:t>
        <w:br/>
        <w:t>CREATED ────────────────► ACTIVE</w:t>
        <w:br/>
        <w:t xml:space="preserve">                            │</w:t>
        <w:br/>
        <w:t xml:space="preserve">                   ┌────────┴────────┐</w:t>
        <w:br/>
        <w:t xml:space="preserve">                   │                 │</w:t>
        <w:br/>
        <w:t xml:space="preserve">               resolve()          TTL expired</w:t>
        <w:br/>
        <w:t xml:space="preserve">           (single_use=True)    (sweeper task)</w:t>
        <w:br/>
        <w:t xml:space="preserve">                   │                 │</w:t>
        <w:br/>
        <w:t xml:space="preserve">                   ▼                 ▼</w:t>
        <w:br/>
        <w:t xml:space="preserve">               CONSUMED           EXPIRED</w:t>
        <w:br/>
        <w:t xml:space="preserve">               (deleted)          (deleted)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7. Data Flow — Key Use Cases</w:t>
      </w:r>
    </w:p>
    <w:p>
      <w:pPr>
        <w:pStyle w:val="Heading3"/>
      </w:pPr>
      <w:r>
        <w:rPr>
          <w:color w:val="1F78B4"/>
          <w:sz w:val="24"/>
        </w:rPr>
        <w:t>7.1 SSH Command Execution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Claude          CyberArk MCP    SecretStore     SSH MCP        Linux Host</w:t>
        <w:br/>
        <w:t xml:space="preserve">  │                 │               │               │               │</w:t>
        <w:br/>
        <w:t xml:space="preserve">  │ get_credential  │               │               │               │</w:t>
        <w:br/>
        <w:t xml:space="preserve">  │────────────────►│               │               │               │</w:t>
        <w:br/>
        <w:t xml:space="preserve">  │                 │ GET CCP REST  │               │               │</w:t>
        <w:br/>
        <w:t xml:space="preserve">  │                 │──────────────────────────────────────────────►│(CyberArk)</w:t>
        <w:br/>
        <w:t xml:space="preserve">  │                 │◄─────────────────────────────────────────────-│</w:t>
        <w:br/>
        <w:t xml:space="preserve">  │                 │ store(user,pw)│               │               │</w:t>
        <w:br/>
        <w:t xml:space="preserve">  │                 │──────────────►│               │               │</w:t>
        <w:br/>
        <w:t xml:space="preserve">  │                 │◄── handle ────│               │               │</w:t>
        <w:br/>
        <w:t xml:space="preserve">  │◄── handle ──────│               │               │               │</w:t>
        <w:br/>
        <w:t xml:space="preserve">  │                 │               │               │               │</w:t>
        <w:br/>
        <w:t xml:space="preserve">  │ ssh_execute(handle)             │               │               │</w:t>
        <w:br/>
        <w:t xml:space="preserve">  │─────────────────────────────────────────────────►              │</w:t>
        <w:br/>
        <w:t xml:space="preserve">  │                 │               │ resolve(handle│               │</w:t>
        <w:br/>
        <w:t xml:space="preserve">  │                 │               │◄──────────────│               │</w:t>
        <w:br/>
        <w:t xml:space="preserve">  │                 │               │──(user,pw)───►│               │</w:t>
        <w:br/>
        <w:t xml:space="preserve">  │                 │               │               │ SSH connect   │</w:t>
        <w:br/>
        <w:t xml:space="preserve">  │                 │               │               │──────────────►│</w:t>
        <w:br/>
        <w:t xml:space="preserve">  │                 │               │               │◄── output ───-│</w:t>
        <w:br/>
        <w:t xml:space="preserve">  │                 │               │               │ del password  │</w:t>
        <w:br/>
        <w:t xml:space="preserve">  │◄─────────────────────────────────────────────────output────────│</w:t>
      </w:r>
    </w:p>
    <w:p>
      <w:pPr>
        <w:pStyle w:val="Heading3"/>
      </w:pPr>
      <w:r>
        <w:rPr>
          <w:color w:val="1F78B4"/>
          <w:sz w:val="24"/>
        </w:rPr>
        <w:t>7.2 Database Query</w:t>
      </w:r>
    </w:p>
    <w:p>
      <w:pPr>
        <w:spacing w:after="80"/>
      </w:pPr>
      <w:r>
        <w:rPr>
          <w:sz w:val="21"/>
        </w:rPr>
        <w:t xml:space="preserve">Identical flow to SSH, substituting </w:t>
      </w:r>
      <w:r>
        <w:rPr>
          <w:rFonts w:ascii="Courier New" w:hAnsi="Courier New"/>
          <w:color w:val="C0392B"/>
          <w:sz w:val="21"/>
        </w:rPr>
        <w:t>db_query</w:t>
      </w:r>
      <w:r>
        <w:rPr>
          <w:sz w:val="21"/>
        </w:rPr>
        <w:t xml:space="preserve"> for </w:t>
      </w:r>
      <w:r>
        <w:rPr>
          <w:rFonts w:ascii="Courier New" w:hAnsi="Courier New"/>
          <w:color w:val="C0392B"/>
          <w:sz w:val="21"/>
        </w:rPr>
        <w:t>ssh_execute</w:t>
      </w:r>
      <w:r>
        <w:rPr>
          <w:sz w:val="21"/>
        </w:rPr>
        <w:t xml:space="preserve"> and the target database driver for asyncssh.</w:t>
      </w:r>
    </w:p>
    <w:p>
      <w:pPr>
        <w:pStyle w:val="Heading3"/>
      </w:pPr>
      <w:r>
        <w:rPr>
          <w:color w:val="1F78B4"/>
          <w:sz w:val="24"/>
        </w:rPr>
        <w:t>7.3 PowerShell Execution</w:t>
      </w:r>
    </w:p>
    <w:p>
      <w:pPr>
        <w:spacing w:after="80"/>
      </w:pPr>
      <w:r>
        <w:rPr>
          <w:sz w:val="21"/>
        </w:rPr>
        <w:t>The WinRM flow differs in one aspect: pypsrp is synchronous, so the call is offloaded to a thread-pool executor while the asyncio event loop continues serving other requests.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 xml:space="preserve">  asyncio event loop                   Thread pool executor</w:t>
        <w:br/>
        <w:t xml:space="preserve">  ──────────────────                   ────────────────────</w:t>
        <w:br/>
        <w:t xml:space="preserve">  resolve handle</w:t>
        <w:br/>
        <w:t xml:space="preserve">  await run_in_executor(None, _run_ps_sync, ...) ──────► _run_ps_sync()</w:t>
        <w:br/>
        <w:t xml:space="preserve">  [event loop free to handle other requests]              WSMan()</w:t>
        <w:br/>
        <w:t xml:space="preserve">                                                          RunspacePool()</w:t>
        <w:br/>
        <w:t xml:space="preserve">                                                          ps.invoke()</w:t>
        <w:br/>
        <w:t xml:space="preserve">  ◄────────────────────────────────────────────── return output</w:t>
        <w:br/>
        <w:t xml:space="preserve">  del password</w:t>
        <w:br/>
        <w:t xml:space="preserve">  return result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8. Deployment Architecture</w:t>
      </w:r>
    </w:p>
    <w:p>
      <w:pPr>
        <w:pStyle w:val="Heading3"/>
      </w:pPr>
      <w:r>
        <w:rPr>
          <w:color w:val="1F78B4"/>
          <w:sz w:val="24"/>
        </w:rPr>
        <w:t>Recommended (Docker on a hardened VM)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 xml:space="preserve">  ┌──────────────────────────────────────────────┐</w:t>
        <w:br/>
        <w:t xml:space="preserve">  │  Hardened VM (e.g., Ubuntu 22.04)            │</w:t>
        <w:br/>
        <w:t xml:space="preserve">  │                                              │</w:t>
        <w:br/>
        <w:t xml:space="preserve">  │  ┌─────────────────────────────────────┐     │</w:t>
        <w:br/>
        <w:t xml:space="preserve">  │  │  Docker container                   │     │</w:t>
        <w:br/>
        <w:t xml:space="preserve">  │  │  Image: mcp-privileged:1.0          │     │</w:t>
        <w:br/>
        <w:t xml:space="preserve">  │  │  User: mcpuser (non-root)           │     │</w:t>
        <w:br/>
        <w:t xml:space="preserve">  │  │  Port: 8443 (internal)              │     │</w:t>
        <w:br/>
        <w:t xml:space="preserve">  │  └──────────────┬──────────────────────┘     │</w:t>
        <w:br/>
        <w:t xml:space="preserve">  │                 │                             │</w:t>
        <w:br/>
        <w:t xml:space="preserve">  │  ┌──────────────▼──────────────────────┐     │</w:t>
        <w:br/>
        <w:t xml:space="preserve">  │  │  Reverse proxy (nginx / Caddy)      │     │</w:t>
        <w:br/>
        <w:t xml:space="preserve">  │  │  TLS termination                    │     │</w:t>
        <w:br/>
        <w:t xml:space="preserve">  │  │  Port: 443 (external)               │     │</w:t>
        <w:br/>
        <w:t xml:space="preserve">  │  └──────────────────────────────────────     │</w:t>
        <w:br/>
        <w:t xml:space="preserve">  └──────────────────────────────────────────────┘</w:t>
        <w:br/>
        <w:t xml:space="preserve">          │</w:t>
        <w:br/>
        <w:t xml:space="preserve">          │ Firewall: only Claude Code source IPs allowed</w:t>
      </w:r>
    </w:p>
    <w:p>
      <w:pPr>
        <w:pStyle w:val="Heading3"/>
      </w:pPr>
      <w:r>
        <w:rPr>
          <w:color w:val="1F78B4"/>
          <w:sz w:val="24"/>
        </w:rPr>
        <w:t>Network segmentation requirements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96"/>
        <w:gridCol w:w="2196"/>
        <w:gridCol w:w="2196"/>
        <w:gridCol w:w="2196"/>
      </w:tblGrid>
      <w:tr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Connection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Inbound to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Source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Port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Claude Code → Service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Service host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Claude Code client IPs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443 (HTTPS)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Service → CyberArk CCP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CyberArk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Service host IP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443 (HTTPS)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Service → SSH targets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Linux hosts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Service host IP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22 (or custom)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Service → WinRM targets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Windows hosts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Service host IP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5985/5986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Service → Databases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DB servers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Service host IP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5432/3306/1433</w:t>
            </w:r>
          </w:p>
        </w:tc>
      </w:tr>
    </w:tbl>
    <w:p/>
    <w:p>
      <w:pPr>
        <w:pStyle w:val="Heading3"/>
      </w:pPr>
      <w:r>
        <w:rPr>
          <w:color w:val="1F78B4"/>
          <w:sz w:val="24"/>
        </w:rPr>
        <w:t>Health check</w:t>
      </w:r>
    </w:p>
    <w:p>
      <w:pPr>
        <w:spacing w:after="80"/>
      </w:pPr>
      <w:r>
        <w:rPr>
          <w:rFonts w:ascii="Courier New" w:hAnsi="Courier New"/>
          <w:color w:val="C0392B"/>
          <w:sz w:val="21"/>
        </w:rPr>
        <w:t>GET /health</w:t>
      </w:r>
      <w:r>
        <w:rPr>
          <w:sz w:val="21"/>
        </w:rPr>
        <w:t xml:space="preserve"> returns </w:t>
      </w:r>
      <w:r>
        <w:rPr>
          <w:rFonts w:ascii="Courier New" w:hAnsi="Courier New"/>
          <w:color w:val="C0392B"/>
          <w:sz w:val="21"/>
        </w:rPr>
        <w:t>{"status": "ok"}</w:t>
      </w:r>
      <w:r>
        <w:rPr>
          <w:sz w:val="21"/>
        </w:rPr>
        <w:t xml:space="preserve"> with no authentication. Suitable for load balancer and container health probes.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9. Technology Choices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928"/>
        <w:gridCol w:w="2928"/>
        <w:gridCol w:w="2928"/>
      </w:tblGrid>
      <w:tr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Technology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Choice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Rationale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Web framework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FastAPI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Async-native, excellent OpenAPI support, Starlette middleware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MCP framework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FastMCP (mcp[server])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Official Python MCP SDK; Streamable HTTP transport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HTTP client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httpx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Async, connection pooling, easy mock transport for tests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asyncssh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Pure-Python async SSH2; no subprocess dependency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WinRM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pypsrp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Python PowerShell Remoting Protocol; most complete WinRM library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PostgreSQL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asyncpg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Fastest async Postgres driver; native protocol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MySQL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aiomysql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Async MySQL driver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SQL Server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pyodbc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Standard ODBC; requires Microsoft ODBC Driver 18 on host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Config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pydantic-settings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 xml:space="preserve">Type-safe config; reads from env + </w:t>
            </w:r>
            <w:r>
              <w:rPr>
                <w:rFonts w:ascii="Courier New" w:hAnsi="Courier New"/>
                <w:color w:val="C0392B"/>
                <w:sz w:val="18"/>
              </w:rPr>
              <w:t>.env</w:t>
            </w:r>
            <w:r>
              <w:rPr>
                <w:sz w:val="18"/>
              </w:rPr>
              <w:t>; validates at startup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Logging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structlog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Structured JSON output; easy log shipping; context vars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Crypto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cryptography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PFX parsing for mTLS; well-maintained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Runtime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Python 3.11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 xml:space="preserve">asyncio improvements, </w:t>
            </w:r>
            <w:r>
              <w:rPr>
                <w:rFonts w:ascii="Courier New" w:hAnsi="Courier New"/>
                <w:color w:val="C0392B"/>
                <w:sz w:val="18"/>
              </w:rPr>
              <w:t>tomllib</w:t>
            </w:r>
            <w:r>
              <w:rPr>
                <w:sz w:val="18"/>
              </w:rPr>
              <w:t xml:space="preserve">, </w:t>
            </w:r>
            <w:r>
              <w:rPr>
                <w:rFonts w:ascii="Courier New" w:hAnsi="Courier New"/>
                <w:color w:val="C0392B"/>
                <w:sz w:val="18"/>
              </w:rPr>
              <w:t>ExceptionGroup</w:t>
            </w:r>
            <w:r>
              <w:rPr>
                <w:sz w:val="18"/>
              </w:rPr>
              <w:t>, slots dataclasses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Container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Docker (multi-stage)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Small runtime image; non-root user; no build tools in production</w:t>
            </w:r>
          </w:p>
        </w:tc>
      </w:tr>
    </w:tbl>
    <w:p/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10. Security Architecture Summary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928"/>
        <w:gridCol w:w="2928"/>
        <w:gridCol w:w="2928"/>
      </w:tblGrid>
      <w:tr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Control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Implementation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Protects Against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TLS in transit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HTTPS everywhere (CCP, service)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Eavesdropping, MITM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API key auth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ApiKeyMiddleware</w:t>
            </w:r>
            <w:r>
              <w:rPr>
                <w:rFonts w:ascii="Courier New" w:hAnsi="Courier New"/>
                <w:color w:val="C0392B"/>
                <w:sz w:val="18"/>
              </w:rPr>
              <w:t xml:space="preserve"> on all </w:t>
            </w:r>
            <w:r>
              <w:rPr>
                <w:sz w:val="18"/>
              </w:rPr>
              <w:t>/mcp/*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Unauthorised tool calls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CyberArk AppID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Registered in CyberArk policy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Unauthorised credential access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IP allowlist (CyberArk)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CyberArk trusted-net config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Rogue callers to CCP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mTLS (future)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PFX cert on CCP requests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Stronger caller identity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Secret handle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Opaque token, not password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Password exposure to LLM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Single-use handle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handle_single_use=True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Credential replay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TTL on handle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Default 300s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Handle leakage window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RAM-only storage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SecretStore` dict, no disk I/O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Credential at-rest exposure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SecretStr` wrapper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Pydantic `SecretStr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Accidental log/repr of password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del password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Explicit deletion after use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Password in heap dumps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Audit log (no password)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structlog, explicit field list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Credential in log files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Non-root container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USER mcpuser` in Dockerfile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Container escape impact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Output limits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50 KB per stream, 1000 DB rows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Context flooding / DoS</w:t>
            </w:r>
          </w:p>
        </w:tc>
      </w:tr>
    </w:tbl>
    <w:p/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11. Future Roadmap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928"/>
        <w:gridCol w:w="2928"/>
        <w:gridCol w:w="2928"/>
      </w:tblGrid>
      <w:tr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Item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Priority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mTLS for CyberArk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High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Config already present; needs PFX cert provisioning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API key rotation without restart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Medium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Watch env file or use a config reload endpoint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SSH key-based auth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Medium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 xml:space="preserve">Support </w:t>
            </w:r>
            <w:r>
              <w:rPr>
                <w:rFonts w:ascii="Courier New" w:hAnsi="Courier New"/>
                <w:color w:val="C0392B"/>
                <w:sz w:val="18"/>
              </w:rPr>
              <w:t>asyncssh</w:t>
            </w:r>
            <w:r>
              <w:rPr>
                <w:sz w:val="18"/>
              </w:rPr>
              <w:t xml:space="preserve"> with private key from CyberArk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Kerberos/NTLM for WinRM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Medium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Currently NTLM; Kerberos for domain environments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Connection pooling (SSH)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Low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Reuse SSH connections for repeated calls to same host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Multi-tenant API keys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Low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Map API keys to CyberArk AppIDs for key-per-team isolation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Metrics endpoint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Low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 xml:space="preserve">Prometheus </w:t>
            </w:r>
            <w:r>
              <w:rPr>
                <w:rFonts w:ascii="Courier New" w:hAnsi="Courier New"/>
                <w:color w:val="C0392B"/>
                <w:sz w:val="18"/>
              </w:rPr>
              <w:t>/metrics</w:t>
            </w:r>
            <w:r>
              <w:rPr>
                <w:sz w:val="18"/>
              </w:rPr>
              <w:t xml:space="preserve"> for connection counts, handle stats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Session recording integration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Low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Forward SSH output to CyberArk PSM or a SIEM</w:t>
            </w:r>
          </w:p>
        </w:tc>
      </w:tr>
    </w:tbl>
    <w:p/>
    <w:sectPr w:rsidR="00FC693F" w:rsidRPr="0006063C" w:rsidSect="00034616">
      <w:pgSz w:w="12240" w:h="15840"/>
      <w:pgMar w:top="1440" w:right="1728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404040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